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Not much to add here. This one is pretty straight forward. Just derive from Furniture (Wall), import the fbx and Apply Changes.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